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jc w:val="center"/>
        <w:rPr>
          <w:color w:val="FF3838"/>
        </w:rPr>
      </w:pPr>
      <w:r>
        <w:rPr>
          <w:color w:val="FF3838"/>
        </w:rPr>
        <w:t xml:space="preserve"> </w:t>
      </w:r>
      <w:r>
        <w:rPr>
          <w:color w:val="FF3838"/>
        </w:rPr>
        <w:t>ÇEKİ LİSTESİ ÖRNEK</w:t>
      </w:r>
    </w:p>
    <w:tbl>
      <w:tblPr>
        <w:tblW w:w="5000" w:type="pct"/>
        <w:jc w:val="start"/>
        <w:tblInd w:w="0" w:type="dxa"/>
        <w:tblLayout w:type="fixed"/>
        <w:tblCellMar>
          <w:top w:w="86" w:type="dxa"/>
          <w:start w:w="86" w:type="dxa"/>
          <w:bottom w:w="86" w:type="dxa"/>
          <w:end w:w="86" w:type="dxa"/>
        </w:tblCellMar>
      </w:tblPr>
      <w:tblGrid>
        <w:gridCol w:w="15682"/>
      </w:tblGrid>
      <w:tr>
        <w:trPr/>
        <w:tc>
          <w:tcPr>
            <w:tcW w:w="15682" w:type="dxa"/>
            <w:tcBorders/>
            <w:shd w:fill="B2B2B2" w:val="clear"/>
          </w:tcPr>
          <w:p>
            <w:pPr>
              <w:pStyle w:val="TableContents"/>
              <w:bidi w:val="0"/>
              <w:jc w:val="center"/>
              <w:rPr/>
            </w:pPr>
            <w:r>
              <w:rPr>
                <w:rFonts w:ascii="Courier Prime" w:hAnsi="Courier Prime"/>
                <w:b/>
                <w:bCs/>
              </w:rPr>
              <w:t xml:space="preserve"> </w:t>
            </w:r>
            <w:r>
              <w:rPr>
                <w:rFonts w:ascii="Courier Prime" w:hAnsi="Courier Prime"/>
                <w:b/>
                <w:bCs/>
              </w:rPr>
              <w:t>ÇEKİ LİSTESİ</w:t>
            </w:r>
            <w:r>
              <w:rPr/>
              <w:t xml:space="preserve"> </w:t>
            </w:r>
          </w:p>
        </w:tc>
      </w:tr>
    </w:tbl>
    <w:p>
      <w:pPr>
        <w:pStyle w:val="Normal"/>
        <w:bidi w:val="0"/>
        <w:jc w:val="start"/>
        <w:rPr/>
      </w:pPr>
      <w:r>
        <w:rPr/>
      </w:r>
    </w:p>
    <w:tbl>
      <w:tblPr>
        <w:tblW w:w="15677" w:type="dxa"/>
        <w:jc w:val="start"/>
        <w:tblInd w:w="0" w:type="dxa"/>
        <w:tblLayout w:type="fixed"/>
        <w:tblCellMar>
          <w:top w:w="0" w:type="dxa"/>
          <w:start w:w="0" w:type="dxa"/>
          <w:bottom w:w="0" w:type="dxa"/>
          <w:end w:w="0" w:type="dxa"/>
        </w:tblCellMar>
      </w:tblPr>
      <w:tblGrid>
        <w:gridCol w:w="3244"/>
        <w:gridCol w:w="4496"/>
        <w:gridCol w:w="2961"/>
        <w:gridCol w:w="3020"/>
        <w:gridCol w:w="1956"/>
      </w:tblGrid>
      <w:tr>
        <w:trPr/>
        <w:tc>
          <w:tcPr>
            <w:tcW w:w="3244" w:type="dxa"/>
            <w:tcBorders/>
          </w:tcPr>
          <w:p>
            <w:pPr>
              <w:pStyle w:val="TableContents"/>
              <w:bidi w:val="0"/>
              <w:jc w:val="start"/>
              <w:rPr>
                <w:rFonts w:ascii="Nimbus Mono PS" w:hAnsi="Nimbus Mono PS"/>
                <w:b w:val="false"/>
                <w:bCs w:val="false"/>
                <w:sz w:val="20"/>
                <w:szCs w:val="20"/>
                <w:u w:val="single"/>
              </w:rPr>
            </w:pPr>
            <w:r>
              <w:rPr>
                <w:rFonts w:ascii="Nimbus Mono PS" w:hAnsi="Nimbus Mono PS"/>
                <w:b w:val="false"/>
                <w:bCs w:val="false"/>
                <w:sz w:val="20"/>
                <w:szCs w:val="20"/>
                <w:u w:val="single"/>
              </w:rPr>
              <w:t>Gönderenin Adı:</w:t>
            </w:r>
          </w:p>
        </w:tc>
        <w:tc>
          <w:tcPr>
            <w:tcW w:w="4496" w:type="dxa"/>
            <w:tcBorders/>
          </w:tcPr>
          <w:p>
            <w:pPr>
              <w:pStyle w:val="TableContents"/>
              <w:bidi w:val="0"/>
              <w:jc w:val="center"/>
              <w:rPr>
                <w:rFonts w:ascii="Caveat" w:hAnsi="Caveat"/>
                <w:b/>
                <w:bCs/>
                <w:color w:val="5983B0"/>
              </w:rPr>
            </w:pPr>
            <w:r>
              <w:rPr>
                <w:rFonts w:ascii="Caveat" w:hAnsi="Caveat"/>
                <w:b/>
                <w:bCs/>
                <w:color w:val="5983B0"/>
              </w:rPr>
            </w:r>
          </w:p>
        </w:tc>
        <w:tc>
          <w:tcPr>
            <w:tcW w:w="2961" w:type="dxa"/>
            <w:tcBorders/>
          </w:tcPr>
          <w:p>
            <w:pPr>
              <w:pStyle w:val="TableContents"/>
              <w:bidi w:val="0"/>
              <w:jc w:val="start"/>
              <w:rPr>
                <w:rFonts w:ascii="Nimbus Mono PS" w:hAnsi="Nimbus Mono PS"/>
                <w:b w:val="false"/>
                <w:bCs w:val="false"/>
                <w:sz w:val="20"/>
                <w:szCs w:val="20"/>
              </w:rPr>
            </w:pPr>
            <w:r>
              <w:rPr>
                <w:rFonts w:ascii="Nimbus Mono PS" w:hAnsi="Nimbus Mono PS"/>
                <w:b w:val="false"/>
                <w:bCs w:val="false"/>
                <w:sz w:val="20"/>
                <w:szCs w:val="20"/>
              </w:rPr>
              <w:t>Alıcı:</w:t>
            </w:r>
          </w:p>
        </w:tc>
        <w:tc>
          <w:tcPr>
            <w:tcW w:w="4976" w:type="dxa"/>
            <w:gridSpan w:val="2"/>
            <w:tcBorders/>
          </w:tcPr>
          <w:p>
            <w:pPr>
              <w:pStyle w:val="TableContents"/>
              <w:bidi w:val="0"/>
              <w:jc w:val="start"/>
              <w:rPr/>
            </w:pPr>
            <w:r>
              <w:rPr/>
            </w:r>
          </w:p>
        </w:tc>
      </w:tr>
      <w:tr>
        <w:trPr/>
        <w:tc>
          <w:tcPr>
            <w:tcW w:w="3244" w:type="dxa"/>
            <w:vMerge w:val="restart"/>
            <w:tcBorders/>
          </w:tcPr>
          <w:p>
            <w:pPr>
              <w:pStyle w:val="TableContents"/>
              <w:bidi w:val="0"/>
              <w:jc w:val="start"/>
              <w:rPr>
                <w:rFonts w:ascii="Nimbus Mono PS" w:hAnsi="Nimbus Mono PS"/>
                <w:b w:val="false"/>
                <w:bCs w:val="false"/>
                <w:sz w:val="20"/>
                <w:szCs w:val="20"/>
                <w:u w:val="single"/>
              </w:rPr>
            </w:pPr>
            <w:r>
              <w:rPr>
                <w:rFonts w:ascii="Nimbus Mono PS" w:hAnsi="Nimbus Mono PS"/>
                <w:b w:val="false"/>
                <w:bCs w:val="false"/>
                <w:sz w:val="20"/>
                <w:szCs w:val="20"/>
                <w:u w:val="single"/>
              </w:rPr>
              <w:t>Adres:</w:t>
            </w:r>
          </w:p>
        </w:tc>
        <w:tc>
          <w:tcPr>
            <w:tcW w:w="4496" w:type="dxa"/>
            <w:vMerge w:val="restart"/>
            <w:tcBorders/>
          </w:tcPr>
          <w:p>
            <w:pPr>
              <w:pStyle w:val="TableContents"/>
              <w:bidi w:val="0"/>
              <w:jc w:val="center"/>
              <w:rPr>
                <w:rFonts w:ascii="Caveat" w:hAnsi="Caveat"/>
                <w:color w:val="5983B0"/>
              </w:rPr>
            </w:pPr>
            <w:r>
              <w:rPr>
                <w:rFonts w:ascii="Caveat" w:hAnsi="Caveat"/>
                <w:color w:val="5983B0"/>
              </w:rPr>
            </w:r>
          </w:p>
        </w:tc>
        <w:tc>
          <w:tcPr>
            <w:tcW w:w="2961" w:type="dxa"/>
            <w:vMerge w:val="restart"/>
            <w:tcBorders/>
          </w:tcPr>
          <w:p>
            <w:pPr>
              <w:pStyle w:val="Normal"/>
              <w:bidi w:val="0"/>
              <w:jc w:val="start"/>
              <w:rPr>
                <w:rFonts w:ascii="Caveat" w:hAnsi="Caveat"/>
                <w:color w:val="5983B0"/>
              </w:rPr>
            </w:pPr>
            <w:r>
              <w:rPr>
                <w:rFonts w:ascii="Caveat" w:hAnsi="Caveat"/>
                <w:color w:val="5983B0"/>
              </w:rPr>
            </w:r>
          </w:p>
        </w:tc>
        <w:tc>
          <w:tcPr>
            <w:tcW w:w="3020" w:type="dxa"/>
            <w:tcBorders/>
          </w:tcPr>
          <w:p>
            <w:pPr>
              <w:pStyle w:val="TableContents"/>
              <w:bidi w:val="0"/>
              <w:jc w:val="start"/>
              <w:rPr>
                <w:rFonts w:ascii="Nimbus Mono PS" w:hAnsi="Nimbus Mono PS"/>
                <w:sz w:val="20"/>
                <w:szCs w:val="20"/>
              </w:rPr>
            </w:pPr>
            <w:r>
              <w:rPr>
                <w:rFonts w:ascii="Nimbus Mono PS" w:hAnsi="Nimbus Mono PS"/>
                <w:sz w:val="20"/>
                <w:szCs w:val="20"/>
              </w:rPr>
              <w:t>Çeki Listesi Tarihi:</w:t>
            </w:r>
          </w:p>
        </w:tc>
        <w:tc>
          <w:tcPr>
            <w:tcW w:w="1956" w:type="dxa"/>
            <w:tcBorders/>
          </w:tcPr>
          <w:p>
            <w:pPr>
              <w:pStyle w:val="TableContents"/>
              <w:bidi w:val="0"/>
              <w:jc w:val="start"/>
              <w:rPr>
                <w:rFonts w:ascii="Caveat" w:hAnsi="Caveat"/>
                <w:color w:val="5983B0"/>
              </w:rPr>
            </w:pPr>
            <w:r>
              <w:rPr>
                <w:rFonts w:ascii="Caveat" w:hAnsi="Caveat"/>
                <w:color w:val="5983B0"/>
              </w:rPr>
            </w:r>
          </w:p>
        </w:tc>
      </w:tr>
      <w:tr>
        <w:trPr/>
        <w:tc>
          <w:tcPr>
            <w:tcW w:w="3244" w:type="dxa"/>
            <w:vMerge w:val="continue"/>
            <w:tcBorders/>
          </w:tcPr>
          <w:p>
            <w:pPr>
              <w:pStyle w:val="Normal"/>
              <w:bidi w:val="0"/>
              <w:jc w:val="start"/>
              <w:rPr/>
            </w:pPr>
            <w:r>
              <w:rPr/>
            </w:r>
          </w:p>
        </w:tc>
        <w:tc>
          <w:tcPr>
            <w:tcW w:w="4496" w:type="dxa"/>
            <w:vMerge w:val="continue"/>
            <w:tcBorders/>
          </w:tcPr>
          <w:p>
            <w:pPr>
              <w:pStyle w:val="Normal"/>
              <w:bidi w:val="0"/>
              <w:jc w:val="start"/>
              <w:rPr/>
            </w:pPr>
            <w:r>
              <w:rPr/>
            </w:r>
          </w:p>
        </w:tc>
        <w:tc>
          <w:tcPr>
            <w:tcW w:w="2961" w:type="dxa"/>
            <w:vMerge w:val="continue"/>
            <w:tcBorders/>
          </w:tcPr>
          <w:p>
            <w:pPr>
              <w:pStyle w:val="Normal"/>
              <w:bidi w:val="0"/>
              <w:jc w:val="start"/>
              <w:rPr/>
            </w:pPr>
            <w:r>
              <w:rPr/>
            </w:r>
          </w:p>
        </w:tc>
        <w:tc>
          <w:tcPr>
            <w:tcW w:w="3020" w:type="dxa"/>
            <w:tcBorders/>
          </w:tcPr>
          <w:p>
            <w:pPr>
              <w:pStyle w:val="TableContents"/>
              <w:bidi w:val="0"/>
              <w:jc w:val="start"/>
              <w:rPr>
                <w:rFonts w:ascii="Nimbus Mono PS" w:hAnsi="Nimbus Mono PS"/>
                <w:sz w:val="20"/>
                <w:szCs w:val="20"/>
              </w:rPr>
            </w:pPr>
            <w:r>
              <w:rPr>
                <w:rFonts w:ascii="Nimbus Mono PS" w:hAnsi="Nimbus Mono PS"/>
                <w:sz w:val="20"/>
                <w:szCs w:val="20"/>
              </w:rPr>
              <w:t>Çeki Listesi No.:</w:t>
            </w:r>
          </w:p>
        </w:tc>
        <w:tc>
          <w:tcPr>
            <w:tcW w:w="1956" w:type="dxa"/>
            <w:tcBorders/>
          </w:tcPr>
          <w:p>
            <w:pPr>
              <w:pStyle w:val="TableContents"/>
              <w:bidi w:val="0"/>
              <w:jc w:val="start"/>
              <w:rPr>
                <w:rFonts w:ascii="Caveat" w:hAnsi="Caveat"/>
                <w:color w:val="5983B0"/>
              </w:rPr>
            </w:pPr>
            <w:r>
              <w:rPr>
                <w:rFonts w:ascii="Caveat" w:hAnsi="Caveat"/>
                <w:color w:val="5983B0"/>
              </w:rPr>
            </w:r>
          </w:p>
        </w:tc>
      </w:tr>
      <w:tr>
        <w:trPr/>
        <w:tc>
          <w:tcPr>
            <w:tcW w:w="3244" w:type="dxa"/>
            <w:vMerge w:val="continue"/>
            <w:tcBorders/>
          </w:tcPr>
          <w:p>
            <w:pPr>
              <w:pStyle w:val="Normal"/>
              <w:bidi w:val="0"/>
              <w:jc w:val="start"/>
              <w:rPr/>
            </w:pPr>
            <w:r>
              <w:rPr/>
            </w:r>
          </w:p>
        </w:tc>
        <w:tc>
          <w:tcPr>
            <w:tcW w:w="4496" w:type="dxa"/>
            <w:vMerge w:val="continue"/>
            <w:tcBorders/>
          </w:tcPr>
          <w:p>
            <w:pPr>
              <w:pStyle w:val="Normal"/>
              <w:bidi w:val="0"/>
              <w:jc w:val="start"/>
              <w:rPr/>
            </w:pPr>
            <w:r>
              <w:rPr/>
            </w:r>
          </w:p>
        </w:tc>
        <w:tc>
          <w:tcPr>
            <w:tcW w:w="2961" w:type="dxa"/>
            <w:vMerge w:val="continue"/>
            <w:tcBorders/>
          </w:tcPr>
          <w:p>
            <w:pPr>
              <w:pStyle w:val="Normal"/>
              <w:bidi w:val="0"/>
              <w:jc w:val="start"/>
              <w:rPr/>
            </w:pPr>
            <w:r>
              <w:rPr/>
            </w:r>
          </w:p>
        </w:tc>
        <w:tc>
          <w:tcPr>
            <w:tcW w:w="3020" w:type="dxa"/>
            <w:tcBorders/>
          </w:tcPr>
          <w:p>
            <w:pPr>
              <w:pStyle w:val="TableContents"/>
              <w:bidi w:val="0"/>
              <w:jc w:val="start"/>
              <w:rPr>
                <w:rFonts w:ascii="Nimbus Mono PS" w:hAnsi="Nimbus Mono PS"/>
                <w:sz w:val="20"/>
                <w:szCs w:val="20"/>
              </w:rPr>
            </w:pPr>
            <w:r>
              <w:rPr>
                <w:rFonts w:ascii="Nimbus Mono PS" w:hAnsi="Nimbus Mono PS"/>
                <w:sz w:val="20"/>
                <w:szCs w:val="20"/>
              </w:rPr>
              <w:t>K</w:t>
            </w:r>
            <w:r>
              <w:rPr>
                <w:rFonts w:ascii="Nimbus Mono PS" w:hAnsi="Nimbus Mono PS"/>
                <w:sz w:val="20"/>
                <w:szCs w:val="20"/>
              </w:rPr>
              <w:t xml:space="preserve">onteyner </w:t>
            </w:r>
            <w:r>
              <w:rPr>
                <w:rFonts w:ascii="Nimbus Mono PS" w:hAnsi="Nimbus Mono PS"/>
                <w:sz w:val="20"/>
                <w:szCs w:val="20"/>
              </w:rPr>
              <w:t>No.:</w:t>
            </w:r>
          </w:p>
        </w:tc>
        <w:tc>
          <w:tcPr>
            <w:tcW w:w="1956" w:type="dxa"/>
            <w:tcBorders/>
          </w:tcPr>
          <w:p>
            <w:pPr>
              <w:pStyle w:val="TableContents"/>
              <w:bidi w:val="0"/>
              <w:jc w:val="start"/>
              <w:rPr>
                <w:rFonts w:ascii="Caveat" w:hAnsi="Caveat"/>
                <w:color w:val="5983B0"/>
              </w:rPr>
            </w:pPr>
            <w:r>
              <w:rPr>
                <w:rFonts w:ascii="Caveat" w:hAnsi="Caveat"/>
                <w:color w:val="5983B0"/>
              </w:rPr>
            </w:r>
          </w:p>
        </w:tc>
      </w:tr>
      <w:tr>
        <w:trPr/>
        <w:tc>
          <w:tcPr>
            <w:tcW w:w="3244" w:type="dxa"/>
            <w:vMerge w:val="continue"/>
            <w:tcBorders/>
          </w:tcPr>
          <w:p>
            <w:pPr>
              <w:pStyle w:val="Normal"/>
              <w:bidi w:val="0"/>
              <w:jc w:val="start"/>
              <w:rPr/>
            </w:pPr>
            <w:r>
              <w:rPr/>
            </w:r>
          </w:p>
        </w:tc>
        <w:tc>
          <w:tcPr>
            <w:tcW w:w="4496" w:type="dxa"/>
            <w:vMerge w:val="continue"/>
            <w:tcBorders/>
          </w:tcPr>
          <w:p>
            <w:pPr>
              <w:pStyle w:val="Normal"/>
              <w:bidi w:val="0"/>
              <w:jc w:val="start"/>
              <w:rPr/>
            </w:pPr>
            <w:r>
              <w:rPr/>
            </w:r>
          </w:p>
        </w:tc>
        <w:tc>
          <w:tcPr>
            <w:tcW w:w="2961" w:type="dxa"/>
            <w:vMerge w:val="continue"/>
            <w:tcBorders/>
          </w:tcPr>
          <w:p>
            <w:pPr>
              <w:pStyle w:val="Normal"/>
              <w:bidi w:val="0"/>
              <w:jc w:val="start"/>
              <w:rPr/>
            </w:pPr>
            <w:r>
              <w:rPr/>
            </w:r>
          </w:p>
        </w:tc>
        <w:tc>
          <w:tcPr>
            <w:tcW w:w="3020" w:type="dxa"/>
            <w:tcBorders/>
          </w:tcPr>
          <w:p>
            <w:pPr>
              <w:pStyle w:val="TableContents"/>
              <w:bidi w:val="0"/>
              <w:jc w:val="start"/>
              <w:rPr>
                <w:rFonts w:ascii="Nimbus Mono PS" w:hAnsi="Nimbus Mono PS"/>
                <w:sz w:val="20"/>
                <w:szCs w:val="20"/>
              </w:rPr>
            </w:pPr>
            <w:r>
              <w:rPr>
                <w:rFonts w:ascii="Nimbus Mono PS" w:hAnsi="Nimbus Mono PS"/>
                <w:sz w:val="20"/>
                <w:szCs w:val="20"/>
              </w:rPr>
              <w:t>Mühür No.:</w:t>
            </w:r>
          </w:p>
        </w:tc>
        <w:tc>
          <w:tcPr>
            <w:tcW w:w="1956" w:type="dxa"/>
            <w:tcBorders/>
          </w:tcPr>
          <w:p>
            <w:pPr>
              <w:pStyle w:val="TableContents"/>
              <w:bidi w:val="0"/>
              <w:jc w:val="start"/>
              <w:rPr>
                <w:rFonts w:ascii="Caveat" w:hAnsi="Caveat"/>
                <w:color w:val="5983B0"/>
              </w:rPr>
            </w:pPr>
            <w:r>
              <w:rPr>
                <w:rFonts w:ascii="Caveat" w:hAnsi="Caveat"/>
                <w:color w:val="5983B0"/>
              </w:rPr>
            </w:r>
          </w:p>
        </w:tc>
      </w:tr>
      <w:tr>
        <w:trPr/>
        <w:tc>
          <w:tcPr>
            <w:tcW w:w="3244" w:type="dxa"/>
            <w:vMerge w:val="continue"/>
            <w:tcBorders/>
          </w:tcPr>
          <w:p>
            <w:pPr>
              <w:pStyle w:val="Normal"/>
              <w:bidi w:val="0"/>
              <w:jc w:val="start"/>
              <w:rPr/>
            </w:pPr>
            <w:r>
              <w:rPr/>
            </w:r>
          </w:p>
        </w:tc>
        <w:tc>
          <w:tcPr>
            <w:tcW w:w="4496" w:type="dxa"/>
            <w:vMerge w:val="continue"/>
            <w:tcBorders/>
          </w:tcPr>
          <w:p>
            <w:pPr>
              <w:pStyle w:val="Normal"/>
              <w:bidi w:val="0"/>
              <w:jc w:val="start"/>
              <w:rPr/>
            </w:pPr>
            <w:r>
              <w:rPr/>
            </w:r>
          </w:p>
        </w:tc>
        <w:tc>
          <w:tcPr>
            <w:tcW w:w="2961" w:type="dxa"/>
            <w:vMerge w:val="continue"/>
            <w:tcBorders/>
          </w:tcPr>
          <w:p>
            <w:pPr>
              <w:pStyle w:val="Normal"/>
              <w:bidi w:val="0"/>
              <w:jc w:val="start"/>
              <w:rPr/>
            </w:pPr>
            <w:r>
              <w:rPr/>
            </w:r>
          </w:p>
        </w:tc>
        <w:tc>
          <w:tcPr>
            <w:tcW w:w="3020" w:type="dxa"/>
            <w:tcBorders/>
          </w:tcPr>
          <w:p>
            <w:pPr>
              <w:pStyle w:val="TableContents"/>
              <w:bidi w:val="0"/>
              <w:jc w:val="start"/>
              <w:rPr>
                <w:rFonts w:ascii="Nimbus Mono PS" w:hAnsi="Nimbus Mono PS"/>
                <w:sz w:val="20"/>
                <w:szCs w:val="20"/>
              </w:rPr>
            </w:pPr>
            <w:r>
              <w:rPr>
                <w:rFonts w:ascii="Nimbus Mono PS" w:hAnsi="Nimbus Mono PS"/>
                <w:sz w:val="20"/>
                <w:szCs w:val="20"/>
              </w:rPr>
              <w:t>Fatura No.:</w:t>
            </w:r>
          </w:p>
        </w:tc>
        <w:tc>
          <w:tcPr>
            <w:tcW w:w="1956" w:type="dxa"/>
            <w:tcBorders/>
          </w:tcPr>
          <w:p>
            <w:pPr>
              <w:pStyle w:val="TableContents"/>
              <w:bidi w:val="0"/>
              <w:jc w:val="start"/>
              <w:rPr>
                <w:rFonts w:ascii="Caveat" w:hAnsi="Caveat"/>
                <w:color w:val="5983B0"/>
              </w:rPr>
            </w:pPr>
            <w:r>
              <w:rPr>
                <w:rFonts w:ascii="Caveat" w:hAnsi="Caveat"/>
                <w:color w:val="5983B0"/>
              </w:rPr>
            </w:r>
          </w:p>
        </w:tc>
      </w:tr>
      <w:tr>
        <w:trPr/>
        <w:tc>
          <w:tcPr>
            <w:tcW w:w="3244" w:type="dxa"/>
            <w:vMerge w:val="continue"/>
            <w:tcBorders/>
          </w:tcPr>
          <w:p>
            <w:pPr>
              <w:pStyle w:val="Normal"/>
              <w:bidi w:val="0"/>
              <w:jc w:val="start"/>
              <w:rPr/>
            </w:pPr>
            <w:r>
              <w:rPr/>
            </w:r>
          </w:p>
        </w:tc>
        <w:tc>
          <w:tcPr>
            <w:tcW w:w="4496" w:type="dxa"/>
            <w:vMerge w:val="continue"/>
            <w:tcBorders/>
          </w:tcPr>
          <w:p>
            <w:pPr>
              <w:pStyle w:val="Normal"/>
              <w:bidi w:val="0"/>
              <w:jc w:val="start"/>
              <w:rPr/>
            </w:pPr>
            <w:r>
              <w:rPr/>
            </w:r>
          </w:p>
        </w:tc>
        <w:tc>
          <w:tcPr>
            <w:tcW w:w="2961" w:type="dxa"/>
            <w:vMerge w:val="continue"/>
            <w:tcBorders/>
          </w:tcPr>
          <w:p>
            <w:pPr>
              <w:pStyle w:val="Normal"/>
              <w:bidi w:val="0"/>
              <w:jc w:val="start"/>
              <w:rPr/>
            </w:pPr>
            <w:r>
              <w:rPr/>
            </w:r>
          </w:p>
        </w:tc>
        <w:tc>
          <w:tcPr>
            <w:tcW w:w="3020" w:type="dxa"/>
            <w:tcBorders/>
          </w:tcPr>
          <w:p>
            <w:pPr>
              <w:pStyle w:val="TableContents"/>
              <w:bidi w:val="0"/>
              <w:jc w:val="start"/>
              <w:rPr>
                <w:rFonts w:ascii="Nimbus Mono PS" w:hAnsi="Nimbus Mono PS"/>
                <w:sz w:val="20"/>
                <w:szCs w:val="20"/>
              </w:rPr>
            </w:pPr>
            <w:r>
              <w:rPr>
                <w:rFonts w:ascii="Nimbus Mono PS" w:hAnsi="Nimbus Mono PS"/>
                <w:sz w:val="20"/>
                <w:szCs w:val="20"/>
              </w:rPr>
              <w:t>Fatura Tarihi:</w:t>
            </w:r>
          </w:p>
        </w:tc>
        <w:tc>
          <w:tcPr>
            <w:tcW w:w="1956" w:type="dxa"/>
            <w:tcBorders/>
          </w:tcPr>
          <w:p>
            <w:pPr>
              <w:pStyle w:val="TableContents"/>
              <w:bidi w:val="0"/>
              <w:jc w:val="start"/>
              <w:rPr>
                <w:rFonts w:ascii="Caveat" w:hAnsi="Caveat"/>
                <w:color w:val="5983B0"/>
              </w:rPr>
            </w:pPr>
            <w:r>
              <w:rPr>
                <w:rFonts w:ascii="Caveat" w:hAnsi="Caveat"/>
                <w:color w:val="5983B0"/>
              </w:rPr>
            </w:r>
          </w:p>
        </w:tc>
      </w:tr>
      <w:tr>
        <w:trPr>
          <w:trHeight w:val="136" w:hRule="atLeast"/>
        </w:trPr>
        <w:tc>
          <w:tcPr>
            <w:tcW w:w="3244" w:type="dxa"/>
            <w:vMerge w:val="continue"/>
            <w:tcBorders/>
          </w:tcPr>
          <w:p>
            <w:pPr>
              <w:pStyle w:val="Normal"/>
              <w:bidi w:val="0"/>
              <w:jc w:val="start"/>
              <w:rPr/>
            </w:pPr>
            <w:r>
              <w:rPr/>
            </w:r>
          </w:p>
        </w:tc>
        <w:tc>
          <w:tcPr>
            <w:tcW w:w="4496" w:type="dxa"/>
            <w:vMerge w:val="continue"/>
            <w:tcBorders/>
          </w:tcPr>
          <w:p>
            <w:pPr>
              <w:pStyle w:val="Normal"/>
              <w:bidi w:val="0"/>
              <w:jc w:val="start"/>
              <w:rPr/>
            </w:pPr>
            <w:r>
              <w:rPr/>
            </w:r>
          </w:p>
        </w:tc>
        <w:tc>
          <w:tcPr>
            <w:tcW w:w="2961" w:type="dxa"/>
            <w:vMerge w:val="continue"/>
            <w:tcBorders/>
          </w:tcPr>
          <w:p>
            <w:pPr>
              <w:pStyle w:val="Normal"/>
              <w:bidi w:val="0"/>
              <w:jc w:val="start"/>
              <w:rPr/>
            </w:pPr>
            <w:r>
              <w:rPr/>
            </w:r>
          </w:p>
        </w:tc>
        <w:tc>
          <w:tcPr>
            <w:tcW w:w="3020" w:type="dxa"/>
            <w:tcBorders/>
          </w:tcPr>
          <w:p>
            <w:pPr>
              <w:pStyle w:val="TableContents"/>
              <w:bidi w:val="0"/>
              <w:jc w:val="start"/>
              <w:rPr>
                <w:rFonts w:ascii="Nimbus Mono PS" w:hAnsi="Nimbus Mono PS"/>
                <w:sz w:val="20"/>
                <w:szCs w:val="20"/>
              </w:rPr>
            </w:pPr>
            <w:r>
              <w:rPr>
                <w:rFonts w:ascii="Nimbus Mono PS" w:hAnsi="Nimbus Mono PS"/>
                <w:sz w:val="20"/>
                <w:szCs w:val="20"/>
              </w:rPr>
              <w:t>Konşimento No.:</w:t>
            </w:r>
          </w:p>
        </w:tc>
        <w:tc>
          <w:tcPr>
            <w:tcW w:w="1956" w:type="dxa"/>
            <w:tcBorders/>
          </w:tcPr>
          <w:p>
            <w:pPr>
              <w:pStyle w:val="TableContents"/>
              <w:bidi w:val="0"/>
              <w:jc w:val="start"/>
              <w:rPr>
                <w:rFonts w:ascii="Caveat" w:hAnsi="Caveat"/>
                <w:color w:val="5983B0"/>
              </w:rPr>
            </w:pPr>
            <w:r>
              <w:rPr>
                <w:rFonts w:ascii="Caveat" w:hAnsi="Caveat"/>
                <w:color w:val="5983B0"/>
              </w:rPr>
            </w:r>
          </w:p>
        </w:tc>
      </w:tr>
    </w:tbl>
    <w:tbl>
      <w:tblPr>
        <w:tblW w:w="7738" w:type="dxa"/>
        <w:jc w:val="start"/>
        <w:tblInd w:w="0" w:type="dxa"/>
        <w:tblLayout w:type="fixed"/>
        <w:tblCellMar>
          <w:top w:w="0" w:type="dxa"/>
          <w:start w:w="0" w:type="dxa"/>
          <w:bottom w:w="0" w:type="dxa"/>
          <w:end w:w="0" w:type="dxa"/>
        </w:tblCellMar>
      </w:tblPr>
      <w:tblGrid>
        <w:gridCol w:w="4325"/>
        <w:gridCol w:w="3413"/>
      </w:tblGrid>
      <w:tr>
        <w:trPr/>
        <w:tc>
          <w:tcPr>
            <w:tcW w:w="4325" w:type="dxa"/>
            <w:tcBorders/>
          </w:tcPr>
          <w:p>
            <w:pPr>
              <w:pStyle w:val="TableContents"/>
              <w:bidi w:val="0"/>
              <w:jc w:val="start"/>
              <w:rPr>
                <w:rFonts w:ascii="Nimbus Mono PS" w:hAnsi="Nimbus Mono PS"/>
                <w:sz w:val="20"/>
                <w:szCs w:val="20"/>
              </w:rPr>
            </w:pPr>
            <w:r>
              <w:rPr>
                <w:rFonts w:ascii="Nimbus Mono PS" w:hAnsi="Nimbus Mono PS"/>
                <w:sz w:val="20"/>
                <w:szCs w:val="20"/>
              </w:rPr>
              <w:t>Yükleme Limanı:</w:t>
            </w:r>
          </w:p>
        </w:tc>
        <w:tc>
          <w:tcPr>
            <w:tcW w:w="3413" w:type="dxa"/>
            <w:tcBorders/>
          </w:tcPr>
          <w:p>
            <w:pPr>
              <w:pStyle w:val="TableContents"/>
              <w:bidi w:val="0"/>
              <w:jc w:val="start"/>
              <w:rPr>
                <w:rFonts w:ascii="Caveat" w:hAnsi="Caveat"/>
                <w:color w:val="5983B0"/>
              </w:rPr>
            </w:pPr>
            <w:r>
              <w:rPr>
                <w:rFonts w:ascii="Caveat" w:hAnsi="Caveat"/>
                <w:color w:val="5983B0"/>
              </w:rPr>
            </w:r>
          </w:p>
        </w:tc>
      </w:tr>
      <w:tr>
        <w:trPr/>
        <w:tc>
          <w:tcPr>
            <w:tcW w:w="4325" w:type="dxa"/>
            <w:tcBorders/>
          </w:tcPr>
          <w:p>
            <w:pPr>
              <w:pStyle w:val="TableContents"/>
              <w:bidi w:val="0"/>
              <w:jc w:val="start"/>
              <w:rPr>
                <w:rFonts w:ascii="Nimbus Mono PS" w:hAnsi="Nimbus Mono PS"/>
                <w:sz w:val="20"/>
                <w:szCs w:val="20"/>
              </w:rPr>
            </w:pPr>
            <w:r>
              <w:rPr>
                <w:rFonts w:ascii="Nimbus Mono PS" w:hAnsi="Nimbus Mono PS"/>
                <w:sz w:val="20"/>
                <w:szCs w:val="20"/>
              </w:rPr>
              <w:t>Boşaltma Limanı:</w:t>
            </w:r>
          </w:p>
        </w:tc>
        <w:tc>
          <w:tcPr>
            <w:tcW w:w="3413" w:type="dxa"/>
            <w:tcBorders/>
          </w:tcPr>
          <w:p>
            <w:pPr>
              <w:pStyle w:val="TableContents"/>
              <w:bidi w:val="0"/>
              <w:jc w:val="start"/>
              <w:rPr>
                <w:rFonts w:ascii="Caveat" w:hAnsi="Caveat"/>
                <w:color w:val="5983B0"/>
              </w:rPr>
            </w:pPr>
            <w:r>
              <w:rPr>
                <w:rFonts w:ascii="Caveat" w:hAnsi="Caveat"/>
                <w:color w:val="5983B0"/>
              </w:rPr>
            </w:r>
          </w:p>
        </w:tc>
      </w:tr>
      <w:tr>
        <w:trPr/>
        <w:tc>
          <w:tcPr>
            <w:tcW w:w="4325" w:type="dxa"/>
            <w:tcBorders/>
          </w:tcPr>
          <w:p>
            <w:pPr>
              <w:pStyle w:val="TableContents"/>
              <w:bidi w:val="0"/>
              <w:jc w:val="start"/>
              <w:rPr>
                <w:rFonts w:ascii="Nimbus Mono PS" w:hAnsi="Nimbus Mono PS"/>
                <w:sz w:val="20"/>
                <w:szCs w:val="20"/>
              </w:rPr>
            </w:pPr>
            <w:r>
              <w:rPr>
                <w:rFonts w:ascii="Nimbus Mono PS" w:hAnsi="Nimbus Mono PS"/>
                <w:sz w:val="20"/>
                <w:szCs w:val="20"/>
              </w:rPr>
              <w:t>Akreditif No:</w:t>
            </w:r>
          </w:p>
        </w:tc>
        <w:tc>
          <w:tcPr>
            <w:tcW w:w="3413" w:type="dxa"/>
            <w:tcBorders/>
          </w:tcPr>
          <w:p>
            <w:pPr>
              <w:pStyle w:val="TableContents"/>
              <w:bidi w:val="0"/>
              <w:jc w:val="start"/>
              <w:rPr>
                <w:rFonts w:ascii="Caveat" w:hAnsi="Caveat"/>
                <w:color w:val="5983B0"/>
              </w:rPr>
            </w:pPr>
            <w:r>
              <w:rPr>
                <w:rFonts w:ascii="Caveat" w:hAnsi="Caveat"/>
                <w:color w:val="5983B0"/>
              </w:rPr>
            </w:r>
          </w:p>
        </w:tc>
      </w:tr>
      <w:tr>
        <w:trPr/>
        <w:tc>
          <w:tcPr>
            <w:tcW w:w="4325" w:type="dxa"/>
            <w:tcBorders/>
          </w:tcPr>
          <w:p>
            <w:pPr>
              <w:pStyle w:val="TableContents"/>
              <w:bidi w:val="0"/>
              <w:jc w:val="start"/>
              <w:rPr>
                <w:rFonts w:ascii="Nimbus Mono PS" w:hAnsi="Nimbus Mono PS"/>
                <w:sz w:val="20"/>
                <w:szCs w:val="20"/>
              </w:rPr>
            </w:pPr>
            <w:r>
              <w:rPr>
                <w:rFonts w:ascii="Nimbus Mono PS" w:hAnsi="Nimbus Mono PS"/>
                <w:sz w:val="20"/>
                <w:szCs w:val="20"/>
              </w:rPr>
              <w:t>Akreditifi açan bankanın adı:</w:t>
            </w:r>
          </w:p>
        </w:tc>
        <w:tc>
          <w:tcPr>
            <w:tcW w:w="3413" w:type="dxa"/>
            <w:tcBorders/>
          </w:tcPr>
          <w:p>
            <w:pPr>
              <w:pStyle w:val="TableContents"/>
              <w:bidi w:val="0"/>
              <w:jc w:val="start"/>
              <w:rPr>
                <w:rFonts w:ascii="Caveat" w:hAnsi="Caveat"/>
                <w:color w:val="5983B0"/>
              </w:rPr>
            </w:pPr>
            <w:r>
              <w:rPr>
                <w:rFonts w:ascii="Caveat" w:hAnsi="Caveat"/>
                <w:color w:val="5983B0"/>
              </w:rPr>
            </w:r>
          </w:p>
        </w:tc>
      </w:tr>
      <w:tr>
        <w:trPr/>
        <w:tc>
          <w:tcPr>
            <w:tcW w:w="4325" w:type="dxa"/>
            <w:tcBorders/>
          </w:tcPr>
          <w:p>
            <w:pPr>
              <w:pStyle w:val="TableContents"/>
              <w:bidi w:val="0"/>
              <w:jc w:val="start"/>
              <w:rPr>
                <w:rFonts w:ascii="Nimbus Mono PS" w:hAnsi="Nimbus Mono PS"/>
                <w:sz w:val="20"/>
                <w:szCs w:val="20"/>
              </w:rPr>
            </w:pPr>
            <w:r>
              <w:rPr>
                <w:rFonts w:ascii="Nimbus Mono PS" w:hAnsi="Nimbus Mono PS"/>
                <w:sz w:val="20"/>
                <w:szCs w:val="20"/>
              </w:rPr>
              <w:t>Akreditifin düzenlenme tarihi:</w:t>
            </w:r>
          </w:p>
        </w:tc>
        <w:tc>
          <w:tcPr>
            <w:tcW w:w="3413" w:type="dxa"/>
            <w:tcBorders/>
          </w:tcPr>
          <w:p>
            <w:pPr>
              <w:pStyle w:val="TableContents"/>
              <w:bidi w:val="0"/>
              <w:jc w:val="start"/>
              <w:rPr>
                <w:rFonts w:ascii="Caveat" w:hAnsi="Caveat"/>
                <w:color w:val="5983B0"/>
              </w:rPr>
            </w:pPr>
            <w:r>
              <w:rPr>
                <w:rFonts w:ascii="Caveat" w:hAnsi="Caveat"/>
                <w:color w:val="5983B0"/>
              </w:rPr>
            </w:r>
          </w:p>
        </w:tc>
      </w:tr>
    </w:tbl>
    <w:p>
      <w:pPr>
        <w:pStyle w:val="Normal"/>
        <w:bidi w:val="0"/>
        <w:jc w:val="start"/>
        <w:rPr/>
      </w:pPr>
      <w:r>
        <w:rPr/>
      </w:r>
    </w:p>
    <w:tbl>
      <w:tblPr>
        <w:tblW w:w="5000" w:type="pct"/>
        <w:jc w:val="start"/>
        <w:tblInd w:w="0" w:type="dxa"/>
        <w:tblLayout w:type="fixed"/>
        <w:tblCellMar>
          <w:top w:w="29" w:type="dxa"/>
          <w:start w:w="29" w:type="dxa"/>
          <w:bottom w:w="29" w:type="dxa"/>
          <w:end w:w="29" w:type="dxa"/>
        </w:tblCellMar>
      </w:tblPr>
      <w:tblGrid>
        <w:gridCol w:w="1399"/>
        <w:gridCol w:w="3063"/>
        <w:gridCol w:w="1050"/>
        <w:gridCol w:w="1887"/>
        <w:gridCol w:w="2075"/>
        <w:gridCol w:w="2338"/>
        <w:gridCol w:w="3870"/>
      </w:tblGrid>
      <w:tr>
        <w:trPr/>
        <w:tc>
          <w:tcPr>
            <w:tcW w:w="1399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</w:tcBorders>
            <w:shd w:fill="CCCCCC" w:val="clear"/>
          </w:tcPr>
          <w:p>
            <w:pPr>
              <w:pStyle w:val="TableContents"/>
              <w:bidi w:val="0"/>
              <w:jc w:val="center"/>
              <w:rPr>
                <w:rFonts w:ascii="Nimbus Mono PS" w:hAnsi="Nimbus Mono PS"/>
                <w:sz w:val="20"/>
                <w:szCs w:val="20"/>
              </w:rPr>
            </w:pPr>
            <w:r>
              <w:rPr>
                <w:rFonts w:ascii="Nimbus Mono PS" w:hAnsi="Nimbus Mono PS"/>
                <w:sz w:val="20"/>
                <w:szCs w:val="20"/>
              </w:rPr>
              <w:t xml:space="preserve">karton </w:t>
            </w:r>
            <w:r>
              <w:rPr>
                <w:rFonts w:ascii="Nimbus Mono PS" w:hAnsi="Nimbus Mono PS"/>
                <w:sz w:val="20"/>
                <w:szCs w:val="20"/>
              </w:rPr>
              <w:t>No</w:t>
            </w:r>
          </w:p>
        </w:tc>
        <w:tc>
          <w:tcPr>
            <w:tcW w:w="3063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</w:tcBorders>
            <w:shd w:fill="CCCCCC" w:val="clear"/>
          </w:tcPr>
          <w:p>
            <w:pPr>
              <w:pStyle w:val="TableContents"/>
              <w:bidi w:val="0"/>
              <w:jc w:val="center"/>
              <w:rPr>
                <w:rFonts w:ascii="Nimbus Mono PS" w:hAnsi="Nimbus Mono PS"/>
                <w:sz w:val="20"/>
                <w:szCs w:val="20"/>
              </w:rPr>
            </w:pPr>
            <w:r>
              <w:rPr>
                <w:rFonts w:ascii="Nimbus Mono PS" w:hAnsi="Nimbus Mono PS"/>
                <w:sz w:val="20"/>
                <w:szCs w:val="20"/>
              </w:rPr>
              <w:t>Ürün açıklaması</w:t>
            </w:r>
          </w:p>
        </w:tc>
        <w:tc>
          <w:tcPr>
            <w:tcW w:w="1050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</w:tcBorders>
            <w:shd w:fill="CCCCCC" w:val="clear"/>
          </w:tcPr>
          <w:p>
            <w:pPr>
              <w:pStyle w:val="TableContents"/>
              <w:bidi w:val="0"/>
              <w:jc w:val="center"/>
              <w:rPr>
                <w:rFonts w:ascii="Nimbus Mono PS" w:hAnsi="Nimbus Mono PS"/>
                <w:sz w:val="20"/>
                <w:szCs w:val="20"/>
              </w:rPr>
            </w:pPr>
            <w:r>
              <w:rPr>
                <w:rFonts w:ascii="Nimbus Mono PS" w:hAnsi="Nimbus Mono PS"/>
                <w:sz w:val="20"/>
                <w:szCs w:val="20"/>
              </w:rPr>
              <w:t>Model</w:t>
            </w:r>
          </w:p>
        </w:tc>
        <w:tc>
          <w:tcPr>
            <w:tcW w:w="1887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</w:tcBorders>
            <w:shd w:fill="CCCCCC" w:val="clear"/>
          </w:tcPr>
          <w:p>
            <w:pPr>
              <w:pStyle w:val="Normal"/>
              <w:bidi w:val="0"/>
              <w:jc w:val="center"/>
              <w:rPr>
                <w:rFonts w:ascii="Nimbus Mono PS" w:hAnsi="Nimbus Mono PS"/>
                <w:sz w:val="20"/>
                <w:szCs w:val="20"/>
              </w:rPr>
            </w:pPr>
            <w:r>
              <w:rPr>
                <w:rFonts w:ascii="Nimbus Mono PS" w:hAnsi="Nimbus Mono PS"/>
                <w:sz w:val="20"/>
                <w:szCs w:val="20"/>
              </w:rPr>
              <w:t xml:space="preserve">Miktar </w:t>
            </w:r>
            <w:r>
              <w:rPr>
                <w:rFonts w:ascii="Nimbus Mono PS" w:hAnsi="Nimbus Mono PS"/>
                <w:sz w:val="20"/>
                <w:szCs w:val="20"/>
              </w:rPr>
              <w:t>(Parça)</w:t>
            </w:r>
          </w:p>
        </w:tc>
        <w:tc>
          <w:tcPr>
            <w:tcW w:w="2075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</w:tcBorders>
            <w:shd w:fill="CCCCCC" w:val="clear"/>
          </w:tcPr>
          <w:p>
            <w:pPr>
              <w:pStyle w:val="Normal"/>
              <w:bidi w:val="0"/>
              <w:jc w:val="center"/>
              <w:rPr>
                <w:rFonts w:ascii="Nimbus Mono PS" w:hAnsi="Nimbus Mono PS"/>
                <w:sz w:val="20"/>
                <w:szCs w:val="20"/>
              </w:rPr>
            </w:pPr>
            <w:r>
              <w:rPr>
                <w:rFonts w:ascii="Nimbus Mono PS" w:hAnsi="Nimbus Mono PS"/>
                <w:sz w:val="20"/>
                <w:szCs w:val="20"/>
              </w:rPr>
              <w:t xml:space="preserve">Net Ağırlık </w:t>
            </w:r>
            <w:r>
              <w:rPr>
                <w:rFonts w:ascii="Nimbus Mono PS" w:hAnsi="Nimbus Mono PS"/>
                <w:sz w:val="20"/>
                <w:szCs w:val="20"/>
              </w:rPr>
              <w:t>(kg)</w:t>
            </w:r>
          </w:p>
        </w:tc>
        <w:tc>
          <w:tcPr>
            <w:tcW w:w="2338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</w:tcBorders>
            <w:shd w:fill="CCCCCC" w:val="clear"/>
          </w:tcPr>
          <w:p>
            <w:pPr>
              <w:pStyle w:val="Normal"/>
              <w:bidi w:val="0"/>
              <w:jc w:val="center"/>
              <w:rPr>
                <w:rFonts w:ascii="Nimbus Mono PS" w:hAnsi="Nimbus Mono PS"/>
                <w:sz w:val="20"/>
                <w:szCs w:val="20"/>
              </w:rPr>
            </w:pPr>
            <w:r>
              <w:rPr>
                <w:rFonts w:ascii="Nimbus Mono PS" w:hAnsi="Nimbus Mono PS"/>
                <w:sz w:val="20"/>
                <w:szCs w:val="20"/>
              </w:rPr>
              <w:t xml:space="preserve">Brüt Ağırlık </w:t>
            </w:r>
            <w:r>
              <w:rPr>
                <w:rFonts w:ascii="Nimbus Mono PS" w:hAnsi="Nimbus Mono PS"/>
                <w:sz w:val="20"/>
                <w:szCs w:val="20"/>
              </w:rPr>
              <w:t>(kg)</w:t>
            </w:r>
          </w:p>
        </w:tc>
        <w:tc>
          <w:tcPr>
            <w:tcW w:w="3870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shd w:fill="CCCCCC" w:val="clear"/>
          </w:tcPr>
          <w:p>
            <w:pPr>
              <w:pStyle w:val="Normal"/>
              <w:bidi w:val="0"/>
              <w:jc w:val="center"/>
              <w:rPr>
                <w:rFonts w:ascii="Nimbus Mono PS" w:hAnsi="Nimbus Mono PS"/>
                <w:sz w:val="20"/>
                <w:szCs w:val="20"/>
              </w:rPr>
            </w:pPr>
            <w:r>
              <w:rPr>
                <w:rFonts w:ascii="Nimbus Mono PS" w:hAnsi="Nimbus Mono PS"/>
                <w:sz w:val="20"/>
                <w:szCs w:val="20"/>
              </w:rPr>
              <w:t>Ölçüler (cm) (U × G × Y)</w:t>
            </w:r>
          </w:p>
        </w:tc>
      </w:tr>
      <w:tr>
        <w:trPr/>
        <w:tc>
          <w:tcPr>
            <w:tcW w:w="1399" w:type="dxa"/>
            <w:tcBorders>
              <w:star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bidi w:val="0"/>
              <w:jc w:val="center"/>
              <w:rPr>
                <w:rFonts w:ascii="Caveat" w:hAnsi="Caveat"/>
                <w:color w:val="5983B0"/>
              </w:rPr>
            </w:pPr>
            <w:r>
              <w:rPr>
                <w:rFonts w:ascii="Caveat" w:hAnsi="Caveat"/>
                <w:color w:val="5983B0"/>
              </w:rPr>
            </w:r>
          </w:p>
        </w:tc>
        <w:tc>
          <w:tcPr>
            <w:tcW w:w="3063" w:type="dxa"/>
            <w:tcBorders>
              <w:star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bidi w:val="0"/>
              <w:jc w:val="center"/>
              <w:rPr>
                <w:rFonts w:ascii="Caveat" w:hAnsi="Caveat"/>
                <w:color w:val="5983B0"/>
              </w:rPr>
            </w:pPr>
            <w:r>
              <w:rPr>
                <w:rFonts w:ascii="Caveat" w:hAnsi="Caveat"/>
                <w:color w:val="5983B0"/>
              </w:rPr>
            </w:r>
          </w:p>
        </w:tc>
        <w:tc>
          <w:tcPr>
            <w:tcW w:w="1050" w:type="dxa"/>
            <w:tcBorders>
              <w:star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bidi w:val="0"/>
              <w:jc w:val="center"/>
              <w:rPr>
                <w:rFonts w:ascii="Caveat" w:hAnsi="Caveat"/>
                <w:color w:val="5983B0"/>
              </w:rPr>
            </w:pPr>
            <w:r>
              <w:rPr>
                <w:rFonts w:ascii="Caveat" w:hAnsi="Caveat"/>
                <w:color w:val="5983B0"/>
              </w:rPr>
            </w:r>
          </w:p>
        </w:tc>
        <w:tc>
          <w:tcPr>
            <w:tcW w:w="1887" w:type="dxa"/>
            <w:tcBorders>
              <w:star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bidi w:val="0"/>
              <w:jc w:val="center"/>
              <w:rPr>
                <w:rFonts w:ascii="Caveat" w:hAnsi="Caveat"/>
                <w:color w:val="5983B0"/>
              </w:rPr>
            </w:pPr>
            <w:r>
              <w:rPr>
                <w:rFonts w:ascii="Caveat" w:hAnsi="Caveat"/>
                <w:color w:val="5983B0"/>
              </w:rPr>
            </w:r>
          </w:p>
        </w:tc>
        <w:tc>
          <w:tcPr>
            <w:tcW w:w="2075" w:type="dxa"/>
            <w:tcBorders>
              <w:star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bidi w:val="0"/>
              <w:jc w:val="center"/>
              <w:rPr>
                <w:rFonts w:ascii="Caveat" w:hAnsi="Caveat"/>
                <w:color w:val="5983B0"/>
              </w:rPr>
            </w:pPr>
            <w:r>
              <w:rPr>
                <w:rFonts w:ascii="Caveat" w:hAnsi="Caveat"/>
                <w:color w:val="5983B0"/>
              </w:rPr>
            </w:r>
          </w:p>
        </w:tc>
        <w:tc>
          <w:tcPr>
            <w:tcW w:w="2338" w:type="dxa"/>
            <w:tcBorders>
              <w:star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bidi w:val="0"/>
              <w:jc w:val="center"/>
              <w:rPr>
                <w:rFonts w:ascii="Caveat" w:hAnsi="Caveat"/>
                <w:color w:val="5983B0"/>
              </w:rPr>
            </w:pPr>
            <w:r>
              <w:rPr>
                <w:rFonts w:ascii="Caveat" w:hAnsi="Caveat"/>
                <w:color w:val="5983B0"/>
              </w:rPr>
            </w:r>
          </w:p>
        </w:tc>
        <w:tc>
          <w:tcPr>
            <w:tcW w:w="3870" w:type="dxa"/>
            <w:tcBorders>
              <w:start w:val="single" w:sz="2" w:space="0" w:color="000000"/>
              <w:bottom w:val="single" w:sz="2" w:space="0" w:color="000000"/>
              <w:end w:val="single" w:sz="2" w:space="0" w:color="000000"/>
            </w:tcBorders>
          </w:tcPr>
          <w:p>
            <w:pPr>
              <w:pStyle w:val="TableContents"/>
              <w:bidi w:val="0"/>
              <w:jc w:val="center"/>
              <w:rPr>
                <w:rFonts w:ascii="Caveat" w:hAnsi="Caveat"/>
                <w:color w:val="5983B0"/>
              </w:rPr>
            </w:pPr>
            <w:r>
              <w:rPr>
                <w:rFonts w:ascii="Caveat" w:hAnsi="Caveat"/>
                <w:color w:val="5983B0"/>
              </w:rPr>
            </w:r>
          </w:p>
        </w:tc>
      </w:tr>
      <w:tr>
        <w:trPr/>
        <w:tc>
          <w:tcPr>
            <w:tcW w:w="1399" w:type="dxa"/>
            <w:tcBorders>
              <w:star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bidi w:val="0"/>
              <w:jc w:val="center"/>
              <w:rPr>
                <w:rFonts w:ascii="Caveat" w:hAnsi="Caveat"/>
                <w:color w:val="5983B0"/>
              </w:rPr>
            </w:pPr>
            <w:r>
              <w:rPr>
                <w:rFonts w:ascii="Caveat" w:hAnsi="Caveat"/>
                <w:color w:val="5983B0"/>
              </w:rPr>
            </w:r>
          </w:p>
        </w:tc>
        <w:tc>
          <w:tcPr>
            <w:tcW w:w="3063" w:type="dxa"/>
            <w:tcBorders>
              <w:star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bidi w:val="0"/>
              <w:jc w:val="center"/>
              <w:rPr>
                <w:rFonts w:ascii="Caveat" w:hAnsi="Caveat"/>
                <w:color w:val="5983B0"/>
              </w:rPr>
            </w:pPr>
            <w:r>
              <w:rPr>
                <w:rFonts w:ascii="Caveat" w:hAnsi="Caveat"/>
                <w:color w:val="5983B0"/>
              </w:rPr>
            </w:r>
          </w:p>
        </w:tc>
        <w:tc>
          <w:tcPr>
            <w:tcW w:w="1050" w:type="dxa"/>
            <w:tcBorders>
              <w:star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bidi w:val="0"/>
              <w:jc w:val="center"/>
              <w:rPr>
                <w:rFonts w:ascii="Caveat" w:hAnsi="Caveat"/>
                <w:color w:val="5983B0"/>
              </w:rPr>
            </w:pPr>
            <w:r>
              <w:rPr>
                <w:rFonts w:ascii="Caveat" w:hAnsi="Caveat"/>
                <w:color w:val="5983B0"/>
              </w:rPr>
            </w:r>
          </w:p>
        </w:tc>
        <w:tc>
          <w:tcPr>
            <w:tcW w:w="1887" w:type="dxa"/>
            <w:tcBorders>
              <w:star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bidi w:val="0"/>
              <w:jc w:val="center"/>
              <w:rPr>
                <w:rFonts w:ascii="Caveat" w:hAnsi="Caveat"/>
                <w:color w:val="5983B0"/>
              </w:rPr>
            </w:pPr>
            <w:r>
              <w:rPr>
                <w:rFonts w:ascii="Caveat" w:hAnsi="Caveat"/>
                <w:color w:val="5983B0"/>
              </w:rPr>
            </w:r>
          </w:p>
        </w:tc>
        <w:tc>
          <w:tcPr>
            <w:tcW w:w="2075" w:type="dxa"/>
            <w:tcBorders>
              <w:star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bidi w:val="0"/>
              <w:jc w:val="center"/>
              <w:rPr>
                <w:rFonts w:ascii="Caveat" w:hAnsi="Caveat"/>
                <w:color w:val="5983B0"/>
              </w:rPr>
            </w:pPr>
            <w:r>
              <w:rPr>
                <w:rFonts w:ascii="Caveat" w:hAnsi="Caveat"/>
                <w:color w:val="5983B0"/>
              </w:rPr>
            </w:r>
          </w:p>
        </w:tc>
        <w:tc>
          <w:tcPr>
            <w:tcW w:w="2338" w:type="dxa"/>
            <w:tcBorders>
              <w:star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bidi w:val="0"/>
              <w:jc w:val="center"/>
              <w:rPr>
                <w:rFonts w:ascii="Caveat" w:hAnsi="Caveat"/>
                <w:color w:val="5983B0"/>
              </w:rPr>
            </w:pPr>
            <w:r>
              <w:rPr>
                <w:rFonts w:ascii="Caveat" w:hAnsi="Caveat"/>
                <w:color w:val="5983B0"/>
              </w:rPr>
            </w:r>
          </w:p>
        </w:tc>
        <w:tc>
          <w:tcPr>
            <w:tcW w:w="3870" w:type="dxa"/>
            <w:tcBorders>
              <w:start w:val="single" w:sz="2" w:space="0" w:color="000000"/>
              <w:bottom w:val="single" w:sz="2" w:space="0" w:color="000000"/>
              <w:end w:val="single" w:sz="2" w:space="0" w:color="000000"/>
            </w:tcBorders>
          </w:tcPr>
          <w:p>
            <w:pPr>
              <w:pStyle w:val="TableContents"/>
              <w:bidi w:val="0"/>
              <w:jc w:val="center"/>
              <w:rPr>
                <w:rFonts w:ascii="Caveat" w:hAnsi="Caveat"/>
                <w:color w:val="5983B0"/>
              </w:rPr>
            </w:pPr>
            <w:r>
              <w:rPr>
                <w:rFonts w:ascii="Caveat" w:hAnsi="Caveat"/>
                <w:color w:val="5983B0"/>
              </w:rPr>
            </w:r>
          </w:p>
        </w:tc>
      </w:tr>
      <w:tr>
        <w:trPr/>
        <w:tc>
          <w:tcPr>
            <w:tcW w:w="1399" w:type="dxa"/>
            <w:tcBorders>
              <w:star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bidi w:val="0"/>
              <w:jc w:val="start"/>
              <w:rPr/>
            </w:pPr>
            <w:r>
              <w:rPr/>
            </w:r>
          </w:p>
        </w:tc>
        <w:tc>
          <w:tcPr>
            <w:tcW w:w="3063" w:type="dxa"/>
            <w:tcBorders>
              <w:star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bidi w:val="0"/>
              <w:jc w:val="start"/>
              <w:rPr/>
            </w:pPr>
            <w:r>
              <w:rPr/>
            </w:r>
          </w:p>
        </w:tc>
        <w:tc>
          <w:tcPr>
            <w:tcW w:w="1050" w:type="dxa"/>
            <w:tcBorders>
              <w:star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bidi w:val="0"/>
              <w:jc w:val="start"/>
              <w:rPr/>
            </w:pPr>
            <w:r>
              <w:rPr/>
            </w:r>
          </w:p>
        </w:tc>
        <w:tc>
          <w:tcPr>
            <w:tcW w:w="1887" w:type="dxa"/>
            <w:tcBorders>
              <w:star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bidi w:val="0"/>
              <w:jc w:val="start"/>
              <w:rPr/>
            </w:pPr>
            <w:r>
              <w:rPr/>
            </w:r>
          </w:p>
        </w:tc>
        <w:tc>
          <w:tcPr>
            <w:tcW w:w="2075" w:type="dxa"/>
            <w:tcBorders>
              <w:star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bidi w:val="0"/>
              <w:jc w:val="start"/>
              <w:rPr/>
            </w:pPr>
            <w:r>
              <w:rPr/>
            </w:r>
          </w:p>
        </w:tc>
        <w:tc>
          <w:tcPr>
            <w:tcW w:w="2338" w:type="dxa"/>
            <w:tcBorders>
              <w:star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bidi w:val="0"/>
              <w:jc w:val="start"/>
              <w:rPr/>
            </w:pPr>
            <w:r>
              <w:rPr/>
            </w:r>
          </w:p>
        </w:tc>
        <w:tc>
          <w:tcPr>
            <w:tcW w:w="3870" w:type="dxa"/>
            <w:tcBorders>
              <w:start w:val="single" w:sz="2" w:space="0" w:color="000000"/>
              <w:bottom w:val="single" w:sz="2" w:space="0" w:color="000000"/>
              <w:end w:val="single" w:sz="2" w:space="0" w:color="000000"/>
            </w:tcBorders>
          </w:tcPr>
          <w:p>
            <w:pPr>
              <w:pStyle w:val="TableContents"/>
              <w:bidi w:val="0"/>
              <w:jc w:val="start"/>
              <w:rPr/>
            </w:pPr>
            <w:r>
              <w:rPr/>
            </w:r>
          </w:p>
        </w:tc>
      </w:tr>
      <w:tr>
        <w:trPr/>
        <w:tc>
          <w:tcPr>
            <w:tcW w:w="9474" w:type="dxa"/>
            <w:gridSpan w:val="5"/>
            <w:tcBorders>
              <w:start w:val="single" w:sz="2" w:space="0" w:color="000000"/>
              <w:bottom w:val="single" w:sz="2" w:space="0" w:color="000000"/>
            </w:tcBorders>
          </w:tcPr>
          <w:p>
            <w:pPr>
              <w:pStyle w:val="Normal"/>
              <w:bidi w:val="0"/>
              <w:jc w:val="start"/>
              <w:rPr>
                <w:rFonts w:ascii="Nimbus Mono PS" w:hAnsi="Nimbus Mono PS"/>
                <w:sz w:val="20"/>
                <w:szCs w:val="20"/>
              </w:rPr>
            </w:pPr>
            <w:r>
              <w:rPr>
                <w:rFonts w:ascii="Nimbus Mono PS" w:hAnsi="Nimbus Mono PS"/>
                <w:sz w:val="20"/>
                <w:szCs w:val="20"/>
              </w:rPr>
              <w:t xml:space="preserve">Toplam Paket: </w:t>
            </w:r>
          </w:p>
        </w:tc>
        <w:tc>
          <w:tcPr>
            <w:tcW w:w="6208" w:type="dxa"/>
            <w:gridSpan w:val="2"/>
            <w:tcBorders>
              <w:start w:val="single" w:sz="2" w:space="0" w:color="000000"/>
              <w:bottom w:val="single" w:sz="2" w:space="0" w:color="000000"/>
              <w:end w:val="single" w:sz="2" w:space="0" w:color="000000"/>
            </w:tcBorders>
          </w:tcPr>
          <w:p>
            <w:pPr>
              <w:pStyle w:val="Normal"/>
              <w:bidi w:val="0"/>
              <w:jc w:val="center"/>
              <w:rPr>
                <w:rFonts w:ascii="Caveat" w:hAnsi="Caveat"/>
                <w:color w:val="5983B0"/>
              </w:rPr>
            </w:pPr>
            <w:r>
              <w:rPr>
                <w:rFonts w:ascii="Caveat" w:hAnsi="Caveat"/>
                <w:color w:val="5983B0"/>
              </w:rPr>
            </w:r>
          </w:p>
        </w:tc>
      </w:tr>
      <w:tr>
        <w:trPr/>
        <w:tc>
          <w:tcPr>
            <w:tcW w:w="9474" w:type="dxa"/>
            <w:gridSpan w:val="5"/>
            <w:tcBorders>
              <w:start w:val="single" w:sz="2" w:space="0" w:color="000000"/>
              <w:bottom w:val="single" w:sz="2" w:space="0" w:color="000000"/>
            </w:tcBorders>
          </w:tcPr>
          <w:p>
            <w:pPr>
              <w:pStyle w:val="Normal"/>
              <w:bidi w:val="0"/>
              <w:jc w:val="start"/>
              <w:rPr>
                <w:rFonts w:ascii="Nimbus Mono PS" w:hAnsi="Nimbus Mono PS"/>
                <w:sz w:val="20"/>
                <w:szCs w:val="20"/>
              </w:rPr>
            </w:pPr>
            <w:r>
              <w:rPr>
                <w:rFonts w:ascii="Nimbus Mono PS" w:hAnsi="Nimbus Mono PS"/>
                <w:sz w:val="20"/>
                <w:szCs w:val="20"/>
              </w:rPr>
              <w:t xml:space="preserve">Toplam Miktar: </w:t>
            </w:r>
          </w:p>
        </w:tc>
        <w:tc>
          <w:tcPr>
            <w:tcW w:w="6208" w:type="dxa"/>
            <w:gridSpan w:val="2"/>
            <w:tcBorders>
              <w:start w:val="single" w:sz="2" w:space="0" w:color="000000"/>
              <w:bottom w:val="single" w:sz="2" w:space="0" w:color="000000"/>
              <w:end w:val="single" w:sz="2" w:space="0" w:color="000000"/>
            </w:tcBorders>
          </w:tcPr>
          <w:p>
            <w:pPr>
              <w:pStyle w:val="Normal"/>
              <w:bidi w:val="0"/>
              <w:jc w:val="center"/>
              <w:rPr>
                <w:rFonts w:ascii="Caveat" w:hAnsi="Caveat"/>
                <w:color w:val="5983B0"/>
              </w:rPr>
            </w:pPr>
            <w:r>
              <w:rPr>
                <w:rFonts w:ascii="Caveat" w:hAnsi="Caveat"/>
                <w:color w:val="5983B0"/>
              </w:rPr>
            </w:r>
          </w:p>
        </w:tc>
      </w:tr>
      <w:tr>
        <w:trPr/>
        <w:tc>
          <w:tcPr>
            <w:tcW w:w="9474" w:type="dxa"/>
            <w:gridSpan w:val="5"/>
            <w:tcBorders>
              <w:start w:val="single" w:sz="2" w:space="0" w:color="000000"/>
              <w:bottom w:val="single" w:sz="2" w:space="0" w:color="000000"/>
            </w:tcBorders>
          </w:tcPr>
          <w:p>
            <w:pPr>
              <w:pStyle w:val="Normal"/>
              <w:bidi w:val="0"/>
              <w:jc w:val="start"/>
              <w:rPr>
                <w:rFonts w:ascii="Nimbus Mono PS" w:hAnsi="Nimbus Mono PS"/>
                <w:sz w:val="20"/>
                <w:szCs w:val="20"/>
              </w:rPr>
            </w:pPr>
            <w:r>
              <w:rPr>
                <w:rFonts w:ascii="Nimbus Mono PS" w:hAnsi="Nimbus Mono PS"/>
                <w:sz w:val="20"/>
                <w:szCs w:val="20"/>
              </w:rPr>
              <w:t xml:space="preserve">Toplam Net Ağırlık: </w:t>
            </w:r>
          </w:p>
        </w:tc>
        <w:tc>
          <w:tcPr>
            <w:tcW w:w="6208" w:type="dxa"/>
            <w:gridSpan w:val="2"/>
            <w:tcBorders>
              <w:start w:val="single" w:sz="2" w:space="0" w:color="000000"/>
              <w:bottom w:val="single" w:sz="2" w:space="0" w:color="000000"/>
              <w:end w:val="single" w:sz="2" w:space="0" w:color="000000"/>
            </w:tcBorders>
          </w:tcPr>
          <w:p>
            <w:pPr>
              <w:pStyle w:val="Normal"/>
              <w:bidi w:val="0"/>
              <w:jc w:val="center"/>
              <w:rPr>
                <w:rFonts w:ascii="Caveat" w:hAnsi="Caveat"/>
                <w:color w:val="5983B0"/>
              </w:rPr>
            </w:pPr>
            <w:r>
              <w:rPr>
                <w:rFonts w:ascii="Caveat" w:hAnsi="Caveat"/>
                <w:color w:val="5983B0"/>
              </w:rPr>
            </w:r>
          </w:p>
        </w:tc>
      </w:tr>
      <w:tr>
        <w:trPr/>
        <w:tc>
          <w:tcPr>
            <w:tcW w:w="9474" w:type="dxa"/>
            <w:gridSpan w:val="5"/>
            <w:tcBorders>
              <w:start w:val="single" w:sz="2" w:space="0" w:color="000000"/>
              <w:bottom w:val="single" w:sz="2" w:space="0" w:color="000000"/>
            </w:tcBorders>
          </w:tcPr>
          <w:p>
            <w:pPr>
              <w:pStyle w:val="Normal"/>
              <w:bidi w:val="0"/>
              <w:jc w:val="start"/>
              <w:rPr>
                <w:rFonts w:ascii="Nimbus Mono PS" w:hAnsi="Nimbus Mono PS"/>
                <w:sz w:val="20"/>
                <w:szCs w:val="20"/>
              </w:rPr>
            </w:pPr>
            <w:r>
              <w:rPr>
                <w:rFonts w:ascii="Nimbus Mono PS" w:hAnsi="Nimbus Mono PS"/>
                <w:sz w:val="20"/>
                <w:szCs w:val="20"/>
              </w:rPr>
              <w:t>Toplam Brüt Ağırlık:</w:t>
            </w:r>
          </w:p>
        </w:tc>
        <w:tc>
          <w:tcPr>
            <w:tcW w:w="6208" w:type="dxa"/>
            <w:gridSpan w:val="2"/>
            <w:tcBorders>
              <w:start w:val="single" w:sz="2" w:space="0" w:color="000000"/>
              <w:bottom w:val="single" w:sz="2" w:space="0" w:color="000000"/>
              <w:end w:val="single" w:sz="2" w:space="0" w:color="000000"/>
            </w:tcBorders>
          </w:tcPr>
          <w:p>
            <w:pPr>
              <w:pStyle w:val="Normal"/>
              <w:bidi w:val="0"/>
              <w:jc w:val="center"/>
              <w:rPr>
                <w:rFonts w:ascii="Caveat" w:hAnsi="Caveat"/>
                <w:color w:val="5983B0"/>
              </w:rPr>
            </w:pPr>
            <w:r>
              <w:rPr>
                <w:rFonts w:ascii="Caveat" w:hAnsi="Caveat"/>
                <w:color w:val="5983B0"/>
              </w:rPr>
            </w:r>
          </w:p>
        </w:tc>
      </w:tr>
      <w:tr>
        <w:trPr/>
        <w:tc>
          <w:tcPr>
            <w:tcW w:w="9474" w:type="dxa"/>
            <w:gridSpan w:val="5"/>
            <w:tcBorders>
              <w:start w:val="single" w:sz="2" w:space="0" w:color="000000"/>
              <w:bottom w:val="single" w:sz="2" w:space="0" w:color="000000"/>
            </w:tcBorders>
          </w:tcPr>
          <w:p>
            <w:pPr>
              <w:pStyle w:val="Normal"/>
              <w:bidi w:val="0"/>
              <w:jc w:val="start"/>
              <w:rPr>
                <w:rFonts w:ascii="Nimbus Mono PS" w:hAnsi="Nimbus Mono PS"/>
                <w:sz w:val="20"/>
                <w:szCs w:val="20"/>
              </w:rPr>
            </w:pPr>
            <w:r>
              <w:rPr>
                <w:rFonts w:ascii="Nimbus Mono PS" w:hAnsi="Nimbus Mono PS"/>
                <w:sz w:val="20"/>
                <w:szCs w:val="20"/>
              </w:rPr>
              <w:t xml:space="preserve">Toplam Hacim: </w:t>
            </w:r>
          </w:p>
        </w:tc>
        <w:tc>
          <w:tcPr>
            <w:tcW w:w="6208" w:type="dxa"/>
            <w:gridSpan w:val="2"/>
            <w:tcBorders>
              <w:start w:val="single" w:sz="2" w:space="0" w:color="000000"/>
              <w:bottom w:val="single" w:sz="2" w:space="0" w:color="000000"/>
              <w:end w:val="single" w:sz="2" w:space="0" w:color="000000"/>
            </w:tcBorders>
          </w:tcPr>
          <w:p>
            <w:pPr>
              <w:pStyle w:val="Normal"/>
              <w:bidi w:val="0"/>
              <w:jc w:val="center"/>
              <w:rPr>
                <w:rFonts w:ascii="Caveat" w:hAnsi="Caveat"/>
                <w:color w:val="5983B0"/>
              </w:rPr>
            </w:pPr>
            <w:r>
              <w:rPr>
                <w:rFonts w:ascii="Caveat" w:hAnsi="Caveat"/>
                <w:color w:val="5983B0"/>
              </w:rPr>
            </w:r>
          </w:p>
        </w:tc>
      </w:tr>
    </w:tbl>
    <w:p>
      <w:pPr>
        <w:pStyle w:val="Normal"/>
        <w:bidi w:val="0"/>
        <w:jc w:val="start"/>
        <w:rPr/>
      </w:pPr>
      <w:r>
        <w:rPr/>
      </w:r>
    </w:p>
    <w:tbl>
      <w:tblPr>
        <w:tblW w:w="15675" w:type="dxa"/>
        <w:jc w:val="start"/>
        <w:tblInd w:w="0" w:type="dxa"/>
        <w:tblLayout w:type="fixed"/>
        <w:tblCellMar>
          <w:top w:w="0" w:type="dxa"/>
          <w:start w:w="0" w:type="dxa"/>
          <w:bottom w:w="0" w:type="dxa"/>
          <w:end w:w="0" w:type="dxa"/>
        </w:tblCellMar>
      </w:tblPr>
      <w:tblGrid>
        <w:gridCol w:w="6930"/>
        <w:gridCol w:w="8745"/>
      </w:tblGrid>
      <w:tr>
        <w:trPr>
          <w:trHeight w:val="364" w:hRule="atLeast"/>
        </w:trPr>
        <w:tc>
          <w:tcPr>
            <w:tcW w:w="6930" w:type="dxa"/>
            <w:tcBorders/>
          </w:tcPr>
          <w:p>
            <w:pPr>
              <w:pStyle w:val="TableContents"/>
              <w:bidi w:val="0"/>
              <w:jc w:val="start"/>
              <w:rPr/>
            </w:pPr>
            <w:r>
              <w:rPr>
                <w:rStyle w:val="Strong"/>
                <w:rFonts w:ascii="Nimbus Mono PS" w:hAnsi="Nimbus Mono PS"/>
                <w:b w:val="false"/>
                <w:bCs w:val="false"/>
                <w:sz w:val="20"/>
                <w:szCs w:val="20"/>
              </w:rPr>
              <w:t>İşaret ve Numaralar (Marks and Numbers):</w:t>
            </w:r>
          </w:p>
        </w:tc>
        <w:tc>
          <w:tcPr>
            <w:tcW w:w="8745" w:type="dxa"/>
            <w:tcBorders/>
          </w:tcPr>
          <w:p>
            <w:pPr>
              <w:pStyle w:val="TableContents"/>
              <w:bidi w:val="0"/>
              <w:jc w:val="start"/>
              <w:rPr>
                <w:rFonts w:ascii="Caveat" w:hAnsi="Caveat"/>
                <w:color w:val="5983B0"/>
              </w:rPr>
            </w:pPr>
            <w:r>
              <w:rPr>
                <w:rFonts w:ascii="Caveat" w:hAnsi="Caveat"/>
                <w:color w:val="5983B0"/>
              </w:rPr>
            </w:r>
          </w:p>
        </w:tc>
      </w:tr>
    </w:tbl>
    <w:p>
      <w:pPr>
        <w:pStyle w:val="Normal"/>
        <w:bidi w:val="0"/>
        <w:jc w:val="start"/>
        <w:rPr/>
      </w:pPr>
      <w:r>
        <w:rPr/>
      </w:r>
    </w:p>
    <w:tbl>
      <w:tblPr>
        <w:tblW w:w="9000" w:type="dxa"/>
        <w:jc w:val="start"/>
        <w:tblInd w:w="0" w:type="dxa"/>
        <w:tblLayout w:type="fixed"/>
        <w:tblCellMar>
          <w:top w:w="0" w:type="dxa"/>
          <w:start w:w="0" w:type="dxa"/>
          <w:bottom w:w="0" w:type="dxa"/>
          <w:end w:w="0" w:type="dxa"/>
        </w:tblCellMar>
      </w:tblPr>
      <w:tblGrid>
        <w:gridCol w:w="3600"/>
        <w:gridCol w:w="5400"/>
      </w:tblGrid>
      <w:tr>
        <w:trPr>
          <w:trHeight w:val="900" w:hRule="atLeast"/>
        </w:trPr>
        <w:tc>
          <w:tcPr>
            <w:tcW w:w="3600" w:type="dxa"/>
            <w:tcBorders/>
          </w:tcPr>
          <w:p>
            <w:pPr>
              <w:pStyle w:val="TableContents"/>
              <w:bidi w:val="0"/>
              <w:jc w:val="center"/>
              <w:rPr>
                <w:rFonts w:ascii="Nimbus Mono PS" w:hAnsi="Nimbus Mono PS"/>
                <w:sz w:val="20"/>
                <w:szCs w:val="20"/>
              </w:rPr>
            </w:pPr>
            <w:r>
              <w:rPr>
                <w:rFonts w:ascii="Nimbus Mono PS" w:hAnsi="Nimbus Mono PS"/>
                <w:sz w:val="20"/>
                <w:szCs w:val="20"/>
              </w:rPr>
            </w:r>
          </w:p>
          <w:p>
            <w:pPr>
              <w:pStyle w:val="TableContents"/>
              <w:bidi w:val="0"/>
              <w:jc w:val="center"/>
              <w:rPr>
                <w:rFonts w:ascii="Nimbus Mono PS" w:hAnsi="Nimbus Mono PS"/>
                <w:sz w:val="20"/>
                <w:szCs w:val="20"/>
              </w:rPr>
            </w:pPr>
            <w:r>
              <w:rPr>
                <w:rFonts w:ascii="Nimbus Mono PS" w:hAnsi="Nimbus Mono PS"/>
                <w:sz w:val="20"/>
                <w:szCs w:val="20"/>
              </w:rPr>
              <w:t>Yetkili İmza:</w:t>
            </w:r>
          </w:p>
          <w:p>
            <w:pPr>
              <w:pStyle w:val="TableContents"/>
              <w:bidi w:val="0"/>
              <w:jc w:val="center"/>
              <w:rPr>
                <w:rFonts w:ascii="Nimbus Mono PS" w:hAnsi="Nimbus Mono PS"/>
                <w:sz w:val="20"/>
                <w:szCs w:val="20"/>
              </w:rPr>
            </w:pPr>
            <w:r>
              <w:rPr>
                <w:rFonts w:ascii="Nimbus Mono PS" w:hAnsi="Nimbus Mono PS"/>
                <w:sz w:val="20"/>
                <w:szCs w:val="20"/>
              </w:rPr>
              <w:t>(Kaşeli ve İmzalı)</w:t>
            </w:r>
          </w:p>
        </w:tc>
        <w:tc>
          <w:tcPr>
            <w:tcW w:w="5400" w:type="dxa"/>
            <w:tcBorders/>
          </w:tcPr>
          <w:p>
            <w:pPr>
              <w:pStyle w:val="TableContents"/>
              <w:bidi w:val="0"/>
              <w:jc w:val="center"/>
              <w:rPr>
                <w:rFonts w:ascii="Caveat" w:hAnsi="Caveat"/>
                <w:i/>
                <w:i/>
                <w:iCs/>
                <w:color w:val="5983B0"/>
                <w:sz w:val="24"/>
                <w:szCs w:val="24"/>
              </w:rPr>
            </w:pPr>
            <w:r>
              <w:rPr>
                <w:rFonts w:ascii="Caveat" w:hAnsi="Caveat"/>
                <w:i/>
                <w:iCs/>
                <w:color w:val="5983B0"/>
                <w:sz w:val="24"/>
                <w:szCs w:val="24"/>
              </w:rPr>
            </w:r>
          </w:p>
        </w:tc>
      </w:tr>
    </w:tbl>
    <w:p>
      <w:pPr>
        <w:pStyle w:val="Normal"/>
        <w:bidi w:val="0"/>
        <w:jc w:val="start"/>
        <w:rPr/>
      </w:pPr>
      <w:r>
        <w:rPr/>
      </w:r>
    </w:p>
    <w:sectPr>
      <w:type w:val="nextPage"/>
      <w:pgSz w:orient="landscape" w:w="16834" w:h="11909"/>
      <w:pgMar w:left="576" w:right="576" w:gutter="0" w:header="0" w:top="576" w:footer="0" w:bottom="576"/>
      <w:pgNumType w:fmt="decimal"/>
      <w:formProt w:val="false"/>
      <w:textDirection w:val="lrTb"/>
      <w:docGrid w:type="default" w:linePitch="600" w:charSpace="3276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1" w:characterSet="utf-8"/>
    <w:family w:val="roman"/>
    <w:pitch w:val="variable"/>
  </w:font>
  <w:font w:name="Liberation Sans">
    <w:altName w:val="Arial"/>
    <w:charset w:val="01" w:characterSet="utf-8"/>
    <w:family w:val="swiss"/>
    <w:pitch w:val="variable"/>
  </w:font>
  <w:font w:name="Courier Prime">
    <w:charset w:val="01" w:characterSet="utf-8"/>
    <w:family w:val="auto"/>
    <w:pitch w:val="fixed"/>
  </w:font>
  <w:font w:name="Nimbus Mono PS">
    <w:charset w:val="01" w:characterSet="utf-8"/>
    <w:family w:val="auto"/>
    <w:pitch w:val="fixed"/>
  </w:font>
  <w:font w:name="Caveat">
    <w:charset w:val="01" w:characterSet="utf-8"/>
    <w:family w:val="auto"/>
    <w:pitch w:val="variable"/>
  </w:font>
</w:fonts>
</file>

<file path=word/settings.xml><?xml version="1.0" encoding="utf-8"?>
<w:settings xmlns:w="http://schemas.openxmlformats.org/wordprocessingml/2006/main">
  <w:zoom w:percent="140"/>
  <w:defaultTabStop w:val="709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erif CJK SC" w:cs="FreeSans"/>
        <w:kern w:val="2"/>
        <w:sz w:val="24"/>
        <w:szCs w:val="24"/>
        <w:lang w:val="en-US" w:eastAsia="zh-CN" w:bidi="hi-IN"/>
      </w:rPr>
    </w:rPrDefault>
    <w:pPrDefault>
      <w:pPr>
        <w:widowControl/>
        <w:suppressAutoHyphens w:val="true"/>
      </w:pPr>
    </w:pPrDefault>
  </w:docDefaults>
  <w:style w:type="paragraph" w:styleId="Normal">
    <w:name w:val="Normal"/>
    <w:qFormat/>
    <w:pPr>
      <w:widowControl/>
      <w:kinsoku w:val="true"/>
      <w:overflowPunct w:val="true"/>
      <w:autoSpaceDE w:val="true"/>
      <w:bidi w:val="0"/>
    </w:pPr>
    <w:rPr>
      <w:rFonts w:ascii="Liberation Serif" w:hAnsi="Liberation Serif" w:eastAsia="Noto Serif CJK SC" w:cs="FreeSans"/>
      <w:color w:val="auto"/>
      <w:kern w:val="2"/>
      <w:sz w:val="24"/>
      <w:szCs w:val="24"/>
      <w:lang w:val="en-US" w:eastAsia="zh-CN" w:bidi="hi-IN"/>
    </w:rPr>
  </w:style>
  <w:style w:type="character" w:styleId="Strong">
    <w:name w:val="Strong"/>
    <w:qFormat/>
    <w:rPr>
      <w:b/>
      <w:bCs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Noto Sans CJK SC" w:cs="Free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Free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FreeSans"/>
    </w:rPr>
  </w:style>
  <w:style w:type="paragraph" w:styleId="TableContents">
    <w:name w:val="Table Contents"/>
    <w:basedOn w:val="Normal"/>
    <w:qFormat/>
    <w:pPr>
      <w:widowControl w:val="false"/>
      <w:suppressLineNumbers/>
    </w:pPr>
    <w:rPr/>
  </w:style>
  <w:style w:type="paragraph" w:styleId="TableHeading">
    <w:name w:val="Table Heading"/>
    <w:basedOn w:val="TableContents"/>
    <w:qFormat/>
    <w:pPr>
      <w:suppressLineNumbers/>
      <w:jc w:val="center"/>
    </w:pPr>
    <w:rPr>
      <w:b/>
      <w:bCs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40</TotalTime>
  <Application>LibreOffice/24.2.7.2$Linux_X86_64 LibreOffice_project/420$Build-2</Application>
  <AppVersion>15.0000</AppVersion>
  <Pages>1</Pages>
  <Words>81</Words>
  <Characters>462</Characters>
  <CharactersWithSpaces>518</CharactersWithSpaces>
  <Paragraphs>32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2025-10-29T12:43:39Z</dcterms:created>
  <dc:creator/>
  <dc:description/>
  <dc:language>en-US</dc:language>
  <cp:lastModifiedBy/>
  <cp:lastPrinted>2025-10-29T14:23:48Z</cp:lastPrinted>
  <dcterms:modified xsi:type="dcterms:W3CDTF">2025-11-17T11:13:46Z</dcterms:modified>
  <cp:revision>7</cp:revision>
  <dc:subject/>
  <dc:title/>
</cp:coreProperties>
</file>